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D5" w:rsidRPr="00B31CD1" w:rsidRDefault="008A40E7" w:rsidP="00F415F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Контракт на </w:t>
      </w:r>
      <w:r w:rsidR="00DF530E" w:rsidRPr="00B31CD1">
        <w:rPr>
          <w:rFonts w:ascii="Times New Roman" w:hAnsi="Times New Roman" w:cs="Times New Roman"/>
          <w:b/>
          <w:sz w:val="20"/>
          <w:szCs w:val="20"/>
        </w:rPr>
        <w:t>горяче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DF530E" w:rsidRPr="00B31CD1">
        <w:rPr>
          <w:rFonts w:ascii="Times New Roman" w:hAnsi="Times New Roman" w:cs="Times New Roman"/>
          <w:b/>
          <w:sz w:val="20"/>
          <w:szCs w:val="20"/>
        </w:rPr>
        <w:t xml:space="preserve"> водоснабжени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DF530E" w:rsidRPr="00B31CD1">
        <w:rPr>
          <w:rFonts w:ascii="Times New Roman" w:hAnsi="Times New Roman" w:cs="Times New Roman"/>
          <w:b/>
          <w:sz w:val="20"/>
          <w:szCs w:val="20"/>
        </w:rPr>
        <w:t xml:space="preserve"> № ________</w:t>
      </w:r>
    </w:p>
    <w:p w:rsidR="00393BD5" w:rsidRPr="00B31CD1" w:rsidRDefault="00393BD5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город </w:t>
      </w:r>
      <w:r w:rsidR="00F415F7" w:rsidRPr="00B31CD1">
        <w:rPr>
          <w:rFonts w:ascii="Times New Roman" w:hAnsi="Times New Roman" w:cs="Times New Roman"/>
          <w:sz w:val="20"/>
          <w:szCs w:val="20"/>
        </w:rPr>
        <w:t>Обь</w:t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393BD5" w:rsidRPr="00B31CD1">
        <w:rPr>
          <w:rFonts w:ascii="Times New Roman" w:hAnsi="Times New Roman" w:cs="Times New Roman"/>
          <w:sz w:val="20"/>
          <w:szCs w:val="20"/>
        </w:rPr>
        <w:tab/>
      </w:r>
      <w:r w:rsidR="00F415F7" w:rsidRPr="00B31CD1">
        <w:rPr>
          <w:rFonts w:ascii="Times New Roman" w:hAnsi="Times New Roman" w:cs="Times New Roman"/>
          <w:sz w:val="20"/>
          <w:szCs w:val="20"/>
        </w:rPr>
        <w:t>«___» ______________ 2017</w:t>
      </w:r>
    </w:p>
    <w:p w:rsidR="00393BD5" w:rsidRDefault="00393BD5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F1296" w:rsidRPr="00B31CD1" w:rsidRDefault="00BF1296" w:rsidP="00393B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415F7" w:rsidRPr="00B31CD1" w:rsidRDefault="00F415F7" w:rsidP="00F41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b/>
          <w:bCs/>
          <w:sz w:val="20"/>
          <w:szCs w:val="20"/>
        </w:rPr>
        <w:t xml:space="preserve">Общество с ограниченной ответственностью «Центр» (ООО «Центр»), </w:t>
      </w:r>
      <w:r w:rsidRPr="00B31CD1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67319B" w:rsidRPr="00C01587">
        <w:rPr>
          <w:rFonts w:ascii="Times New Roman" w:hAnsi="Times New Roman"/>
          <w:b/>
          <w:sz w:val="20"/>
          <w:szCs w:val="20"/>
        </w:rPr>
        <w:t>«Организацией, осуществляющей горячее водоснабжение», «Поставщик</w:t>
      </w:r>
      <w:r w:rsidR="0067319B">
        <w:rPr>
          <w:rFonts w:ascii="Times New Roman" w:hAnsi="Times New Roman"/>
          <w:b/>
          <w:sz w:val="20"/>
          <w:szCs w:val="20"/>
        </w:rPr>
        <w:t>ом</w:t>
      </w:r>
      <w:r w:rsidR="0067319B" w:rsidRPr="00C01587">
        <w:rPr>
          <w:rFonts w:ascii="Times New Roman" w:hAnsi="Times New Roman"/>
          <w:b/>
          <w:sz w:val="20"/>
          <w:szCs w:val="20"/>
        </w:rPr>
        <w:t>»,</w:t>
      </w:r>
      <w:r w:rsidR="0067319B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в лице директора Турицина Анатолия Геннадьевича, действующего на основании Устава, с одной стороны, </w:t>
      </w:r>
    </w:p>
    <w:p w:rsidR="008A40E7" w:rsidRPr="008A40E7" w:rsidRDefault="00F415F7" w:rsidP="008A40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A40E7">
        <w:rPr>
          <w:rFonts w:ascii="Times New Roman" w:hAnsi="Times New Roman" w:cs="Times New Roman"/>
        </w:rPr>
        <w:t>и ___________________________________________________</w:t>
      </w:r>
      <w:r w:rsidRPr="008A40E7">
        <w:rPr>
          <w:rFonts w:ascii="Times New Roman" w:hAnsi="Times New Roman" w:cs="Times New Roman"/>
          <w:bCs/>
        </w:rPr>
        <w:t>________________</w:t>
      </w:r>
      <w:r w:rsidRPr="008A40E7">
        <w:rPr>
          <w:rFonts w:ascii="Times New Roman" w:hAnsi="Times New Roman" w:cs="Times New Roman"/>
        </w:rPr>
        <w:t>, именуемое (-</w:t>
      </w:r>
      <w:proofErr w:type="spellStart"/>
      <w:r w:rsidRPr="008A40E7">
        <w:rPr>
          <w:rFonts w:ascii="Times New Roman" w:hAnsi="Times New Roman" w:cs="Times New Roman"/>
        </w:rPr>
        <w:t>ый</w:t>
      </w:r>
      <w:proofErr w:type="spellEnd"/>
      <w:r w:rsidRPr="008A40E7">
        <w:rPr>
          <w:rFonts w:ascii="Times New Roman" w:hAnsi="Times New Roman" w:cs="Times New Roman"/>
        </w:rPr>
        <w:t xml:space="preserve">) в дальнейшем </w:t>
      </w:r>
      <w:r w:rsidRPr="008A40E7">
        <w:rPr>
          <w:rFonts w:ascii="Times New Roman" w:hAnsi="Times New Roman" w:cs="Times New Roman"/>
          <w:b/>
        </w:rPr>
        <w:t>«Абонент»</w:t>
      </w:r>
      <w:r w:rsidRPr="008A40E7">
        <w:rPr>
          <w:rFonts w:ascii="Times New Roman" w:hAnsi="Times New Roman" w:cs="Times New Roman"/>
        </w:rPr>
        <w:t>,</w:t>
      </w:r>
      <w:r w:rsidR="0067319B">
        <w:rPr>
          <w:rFonts w:ascii="Times New Roman" w:hAnsi="Times New Roman" w:cs="Times New Roman"/>
        </w:rPr>
        <w:t xml:space="preserve"> </w:t>
      </w:r>
      <w:r w:rsidR="0067319B" w:rsidRPr="0067319B">
        <w:rPr>
          <w:rFonts w:ascii="Times New Roman" w:hAnsi="Times New Roman" w:cs="Times New Roman"/>
          <w:b/>
        </w:rPr>
        <w:t>«Потребитель»</w:t>
      </w:r>
      <w:r w:rsidR="0067319B">
        <w:rPr>
          <w:rFonts w:ascii="Times New Roman" w:hAnsi="Times New Roman" w:cs="Times New Roman"/>
          <w:b/>
        </w:rPr>
        <w:t>,</w:t>
      </w:r>
      <w:r w:rsidRPr="008A40E7">
        <w:rPr>
          <w:rFonts w:ascii="Times New Roman" w:hAnsi="Times New Roman" w:cs="Times New Roman"/>
        </w:rPr>
        <w:t xml:space="preserve"> в лице _______</w:t>
      </w:r>
      <w:r w:rsidR="00717D50" w:rsidRPr="008A40E7">
        <w:rPr>
          <w:rFonts w:ascii="Times New Roman" w:hAnsi="Times New Roman" w:cs="Times New Roman"/>
        </w:rPr>
        <w:t>___</w:t>
      </w:r>
      <w:r w:rsidRPr="008A40E7">
        <w:rPr>
          <w:rFonts w:ascii="Times New Roman" w:hAnsi="Times New Roman" w:cs="Times New Roman"/>
        </w:rPr>
        <w:t xml:space="preserve">_______________________, действующего на основании __________________________, с другой стороны, именуемые вместе Стороны, </w:t>
      </w:r>
      <w:r w:rsidR="008A40E7" w:rsidRPr="008A40E7">
        <w:rPr>
          <w:rFonts w:ascii="Times New Roman" w:hAnsi="Times New Roman" w:cs="Times New Roman"/>
        </w:rPr>
        <w:t xml:space="preserve">заключили настоящий контракт на горячее водоснабжение (далее по тексту – Контракт) как </w:t>
      </w:r>
      <w:r w:rsidR="008A40E7" w:rsidRPr="008A40E7">
        <w:rPr>
          <w:rFonts w:ascii="Times New Roman" w:hAnsi="Times New Roman" w:cs="Times New Roman"/>
          <w:color w:val="000000"/>
        </w:rPr>
        <w:t>у единственного поставщика</w:t>
      </w:r>
      <w:r w:rsidR="008A40E7" w:rsidRPr="008A40E7">
        <w:rPr>
          <w:rFonts w:ascii="Times New Roman" w:hAnsi="Times New Roman" w:cs="Times New Roman"/>
        </w:rPr>
        <w:t xml:space="preserve"> 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8A40E7" w:rsidRPr="008A40E7">
        <w:rPr>
          <w:rFonts w:ascii="Times New Roman" w:hAnsi="Times New Roman" w:cs="Times New Roman"/>
        </w:rPr>
        <w:t xml:space="preserve"> нужд»</w:t>
      </w:r>
      <w:r w:rsidR="008A40E7" w:rsidRPr="008A40E7">
        <w:t xml:space="preserve"> </w:t>
      </w:r>
      <w:r w:rsidR="008A40E7" w:rsidRPr="008A40E7">
        <w:rPr>
          <w:rFonts w:ascii="Times New Roman" w:hAnsi="Times New Roman" w:cs="Times New Roman"/>
        </w:rPr>
        <w:t>о нижеследующем:</w:t>
      </w:r>
    </w:p>
    <w:p w:rsidR="00F415F7" w:rsidRPr="008A40E7" w:rsidRDefault="00F415F7" w:rsidP="008A4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8A40E7" w:rsidRDefault="00DF530E" w:rsidP="00393BD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0E7">
        <w:rPr>
          <w:rFonts w:ascii="Times New Roman" w:hAnsi="Times New Roman" w:cs="Times New Roman"/>
          <w:b/>
          <w:sz w:val="20"/>
          <w:szCs w:val="20"/>
        </w:rPr>
        <w:t xml:space="preserve">I. Предмет </w:t>
      </w:r>
      <w:r w:rsidR="008A40E7">
        <w:rPr>
          <w:rFonts w:ascii="Times New Roman" w:hAnsi="Times New Roman" w:cs="Times New Roman"/>
          <w:b/>
          <w:sz w:val="20"/>
          <w:szCs w:val="20"/>
        </w:rPr>
        <w:t>контракта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а абонент обязуется оплачивать принятую горячую воду и соблюдать предусмотренный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(узлов учета) и оборудования, связанного с потреблением горячей воды.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2. Граница балансовой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и организации,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</w:t>
      </w:r>
      <w:r w:rsidR="0067319B">
        <w:rPr>
          <w:rFonts w:ascii="Times New Roman" w:hAnsi="Times New Roman" w:cs="Times New Roman"/>
          <w:b/>
          <w:sz w:val="20"/>
          <w:szCs w:val="20"/>
        </w:rPr>
        <w:t>2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3. Граница эксплуатационной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ответственности объектов закрытой централизованной системы горячего водоснабжения абонента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и организации, осуществляющей горячее водоснабжение, определяется в соответствии с актом разграничения эксплуатационной ответственности, предусмотренным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</w:t>
      </w:r>
      <w:r w:rsidR="0067319B">
        <w:rPr>
          <w:rFonts w:ascii="Times New Roman" w:hAnsi="Times New Roman" w:cs="Times New Roman"/>
          <w:b/>
          <w:sz w:val="20"/>
          <w:szCs w:val="20"/>
        </w:rPr>
        <w:t>2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</w:t>
      </w:r>
      <w:r w:rsidR="00F415F7" w:rsidRPr="00B31CD1">
        <w:rPr>
          <w:rFonts w:ascii="Times New Roman" w:hAnsi="Times New Roman" w:cs="Times New Roman"/>
          <w:sz w:val="20"/>
          <w:szCs w:val="20"/>
        </w:rPr>
        <w:t xml:space="preserve">набжение абонента, приведены в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риложении N </w:t>
      </w:r>
      <w:r w:rsidR="0067319B">
        <w:rPr>
          <w:rFonts w:ascii="Times New Roman" w:hAnsi="Times New Roman" w:cs="Times New Roman"/>
          <w:b/>
          <w:sz w:val="20"/>
          <w:szCs w:val="20"/>
        </w:rPr>
        <w:t>2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End"/>
    </w:p>
    <w:p w:rsidR="00F415F7" w:rsidRPr="00B31CD1" w:rsidRDefault="00DF530E" w:rsidP="0067319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5. Местом исполнения обязательств по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="00393BD5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является </w:t>
      </w:r>
      <w:r w:rsidR="0067319B">
        <w:rPr>
          <w:rFonts w:ascii="Times New Roman" w:hAnsi="Times New Roman"/>
          <w:sz w:val="20"/>
          <w:szCs w:val="20"/>
        </w:rPr>
        <w:t>линия разграничения, согласно Приложению № 2</w:t>
      </w:r>
      <w:r w:rsidR="00F415F7" w:rsidRPr="00B31CD1">
        <w:rPr>
          <w:rFonts w:ascii="Times New Roman" w:hAnsi="Times New Roman" w:cs="Times New Roman"/>
          <w:sz w:val="20"/>
          <w:szCs w:val="20"/>
        </w:rPr>
        <w:t>.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II. Срок и режим подачи (потребления) горячей воды, установленная мощность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6. Дата начала подачи горячей воды "__" ___________ 20__ г.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r w:rsidR="00F415F7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риложению N </w:t>
      </w:r>
      <w:r w:rsidR="00E24AFC">
        <w:rPr>
          <w:rFonts w:ascii="Times New Roman" w:hAnsi="Times New Roman" w:cs="Times New Roman"/>
          <w:b/>
          <w:sz w:val="20"/>
          <w:szCs w:val="20"/>
        </w:rPr>
        <w:t>1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415F7" w:rsidRPr="00B31CD1" w:rsidRDefault="00F415F7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BD5" w:rsidRPr="00B31CD1" w:rsidRDefault="00DF530E" w:rsidP="00F415F7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III. Тарифы, сроки и порядок оплаты по </w:t>
      </w:r>
      <w:r w:rsidR="008A40E7">
        <w:rPr>
          <w:rFonts w:ascii="Times New Roman" w:hAnsi="Times New Roman" w:cs="Times New Roman"/>
          <w:b/>
          <w:sz w:val="20"/>
          <w:szCs w:val="20"/>
        </w:rPr>
        <w:t>контракту</w:t>
      </w:r>
    </w:p>
    <w:p w:rsidR="00E24AFC" w:rsidRPr="00B31CD1" w:rsidRDefault="00E24AFC" w:rsidP="00E24AF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</w:t>
      </w:r>
      <w:r w:rsidRPr="009E5195">
        <w:rPr>
          <w:rFonts w:ascii="Times New Roman" w:hAnsi="Times New Roman" w:cs="Times New Roman"/>
          <w:sz w:val="20"/>
          <w:szCs w:val="20"/>
        </w:rPr>
        <w:t xml:space="preserve">мая 2013 г. N 406. </w:t>
      </w:r>
    </w:p>
    <w:p w:rsidR="00E24AFC" w:rsidRPr="00B31CD1" w:rsidRDefault="00E24AFC" w:rsidP="00E24AF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При изменении порядка оплаты в соответствии с действующим законодательством, оплата осуществляется в соответствии с действующим законодательством.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9. За расчетный период для оплаты по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 принимается 1 календарный месяц.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10.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</w:t>
      </w:r>
      <w:r w:rsidR="00535FE8">
        <w:rPr>
          <w:rFonts w:ascii="Times New Roman" w:hAnsi="Times New Roman" w:cs="Times New Roman"/>
          <w:sz w:val="20"/>
          <w:szCs w:val="20"/>
        </w:rPr>
        <w:t>О</w:t>
      </w:r>
      <w:r w:rsidRPr="00B31CD1">
        <w:rPr>
          <w:rFonts w:ascii="Times New Roman" w:hAnsi="Times New Roman" w:cs="Times New Roman"/>
          <w:sz w:val="20"/>
          <w:szCs w:val="20"/>
        </w:rPr>
        <w:t>рганизации, осуществляющей горячее водоснабжение, указанный в разделе XIII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При размещении приборов учета (узлов учета) не на границе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балансовой принадлежности величина потерь горячей воды, возникающих на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участке сети от границы балансовой принадлежности до места установки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приборов учета (узлов учета), составляет ________________________________. (указать величину потерь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горячей воды) Величина потерь горячей воды подлежит оплате в порядке, предусмотренном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пунктом 10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>, дополнительно к оплате объема потребленной</w:t>
      </w:r>
      <w:r w:rsidR="007111D2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горячей воды в расчетном периоде.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12. Сверка расчетов по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, составляет и направляет в адрес другой стороны акт </w:t>
      </w: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сверки расчетов в 2 экземплярах. Срок подписания акта устанавливается в течение </w:t>
      </w:r>
      <w:r w:rsidR="00535FE8">
        <w:rPr>
          <w:rFonts w:ascii="Times New Roman" w:hAnsi="Times New Roman" w:cs="Times New Roman"/>
          <w:sz w:val="20"/>
          <w:szCs w:val="20"/>
        </w:rPr>
        <w:t>5-ти</w:t>
      </w:r>
      <w:r w:rsidRPr="00B31CD1">
        <w:rPr>
          <w:rFonts w:ascii="Times New Roman" w:hAnsi="Times New Roman" w:cs="Times New Roman"/>
          <w:sz w:val="20"/>
          <w:szCs w:val="20"/>
        </w:rPr>
        <w:t xml:space="preserve"> рабочих дней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IV. Права и обязанности сторон</w:t>
      </w:r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13. Организация, осуществляющая горячее водоснабжение, обязана: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б) обеспечивать бесперебойный режим подачи горячей воды в точке подключения (технологического п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рисоединения), предусмотренный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>риложением N 3</w:t>
      </w:r>
      <w:r w:rsidRPr="00B31CD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кроме случаев временного прекращения или ограничения горячего водоснабжения, предусмотренных Федеральным законом "О водоснабжении и водоотведении";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допуск к эксплуатации приборов учета (узлов учета)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проводить производственный контроль качества горячей воды, в том числе температуры подачи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уведомлять абонента о временном прекращении или ограничении горячего водоснабжения в порядке, предусмотренном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 с соблюдением требований законодательства Российской Федерации в сфере обеспечения санитарн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эпидемиологического благополучия населения и технического регулирования;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в течение 5 рабочих дней со дня такого изменения. </w:t>
      </w:r>
      <w:proofErr w:type="gramEnd"/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14. Организация, осуществляющая горячее водоснабжение, имеет право: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осуществлять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правильностью учета объемов поданной абоненту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осуществлять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временно прекращать или ограничивать горячее водоснабжение в случаях, установленных законодательством Российской Федерации;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разделом VI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3 </w:t>
      </w:r>
      <w:r w:rsidRPr="00B31CD1">
        <w:rPr>
          <w:rFonts w:ascii="Times New Roman" w:hAnsi="Times New Roman" w:cs="Times New Roman"/>
          <w:sz w:val="20"/>
          <w:szCs w:val="20"/>
        </w:rPr>
        <w:t xml:space="preserve">к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7978" w:rsidRPr="00CD57C0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57C0">
        <w:rPr>
          <w:rFonts w:ascii="Times New Roman" w:hAnsi="Times New Roman" w:cs="Times New Roman"/>
          <w:b/>
          <w:sz w:val="20"/>
          <w:szCs w:val="20"/>
        </w:rPr>
        <w:t xml:space="preserve">15. Абонент обязан: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правилами организации коммерческого учета воды, сточных вод;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обеспечить учет поданной (полученной) горячей воды в соответствии с порядком, установленным разделом V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и правилами организации коммерческого учета воды, сточных вод;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соблюдать установленный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 режим потребления горячей воды, не увеличивать размер подключенной нагрузки;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производить оплату горячего водоснабжения в порядке, размере и в сроки, которые определены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разделом VI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уведомить организацию, осуществляющую горячее водоснабжение, в течение 5 рабочих дней со дня такого изменения; </w:t>
      </w:r>
      <w:proofErr w:type="gramEnd"/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к) в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но необходимой для осуществления горячего водоснабжения абонента, обратиться в организацию, осуществляющую горячее водоснабжение, для заключения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о подключении (технологическом присоединении) к централизованной системе горячего водоснабжения в установленном порядке;</w:t>
      </w:r>
    </w:p>
    <w:p w:rsidR="00393BD5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л) установить приборы учета (оборудовать узлы учета), в случае отсутствия таковых на дату заключения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4AFC" w:rsidRPr="00B871E6" w:rsidRDefault="00E24AFC" w:rsidP="00E24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м)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Счета-фактуры и акты выполненных работ за расчетный период Потребитель самостоятельно получает у Поставщика до </w:t>
      </w:r>
      <w:r>
        <w:rPr>
          <w:rFonts w:ascii="Times New Roman" w:hAnsi="Times New Roman" w:cs="Times New Roman"/>
          <w:color w:val="000000"/>
          <w:sz w:val="20"/>
          <w:szCs w:val="20"/>
        </w:rPr>
        <w:t>7-го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числа месяца следующего за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Акт выполненных работ в течение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3-х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дней после получения подписывается Потребителем и возвращается Поставщику, в случае не подписания акта и не представления его в течение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3-х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дней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 дня получения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 мотивированным отказом от подписания, акт считается подписанным и согласованным в редакции Поставщика.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Неполучение Потребителем платежных документов не освобождает Потребителя от надлежащего исполнения обязательств по своевременной и полной оплате потребляемой тепловой энергии и теплоносителя за расчетный месяц в установленные настоящим Договором сроки.</w:t>
      </w:r>
    </w:p>
    <w:p w:rsidR="00A77978" w:rsidRPr="00BB3A2F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3A2F">
        <w:rPr>
          <w:rFonts w:ascii="Times New Roman" w:hAnsi="Times New Roman" w:cs="Times New Roman"/>
          <w:b/>
          <w:sz w:val="20"/>
          <w:szCs w:val="20"/>
        </w:rPr>
        <w:t xml:space="preserve">16. Абонент имеет право: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r w:rsidRPr="00F72E1A">
        <w:rPr>
          <w:rFonts w:ascii="Times New Roman" w:hAnsi="Times New Roman" w:cs="Times New Roman"/>
          <w:b/>
          <w:sz w:val="20"/>
          <w:szCs w:val="20"/>
        </w:rPr>
        <w:t xml:space="preserve">приложением N </w:t>
      </w:r>
      <w:r w:rsidR="009479E6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B31CD1">
        <w:rPr>
          <w:rFonts w:ascii="Times New Roman" w:hAnsi="Times New Roman" w:cs="Times New Roman"/>
          <w:sz w:val="20"/>
          <w:szCs w:val="20"/>
        </w:rPr>
        <w:t xml:space="preserve">к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получать информацию о качестве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осуществлять проверку качества горячей воды, в том числе температуры горячей воды;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е) расторгнуть настоящий </w:t>
      </w:r>
      <w:r w:rsidR="008A40E7">
        <w:rPr>
          <w:rFonts w:ascii="Times New Roman" w:hAnsi="Times New Roman" w:cs="Times New Roman"/>
          <w:sz w:val="20"/>
          <w:szCs w:val="20"/>
        </w:rPr>
        <w:t>контра</w:t>
      </w:r>
      <w:proofErr w:type="gramStart"/>
      <w:r w:rsidR="008A40E7">
        <w:rPr>
          <w:rFonts w:ascii="Times New Roman" w:hAnsi="Times New Roman" w:cs="Times New Roman"/>
          <w:sz w:val="20"/>
          <w:szCs w:val="20"/>
        </w:rPr>
        <w:t>кт</w:t>
      </w:r>
      <w:r w:rsidRPr="00B31CD1">
        <w:rPr>
          <w:rFonts w:ascii="Times New Roman" w:hAnsi="Times New Roman" w:cs="Times New Roman"/>
          <w:sz w:val="20"/>
          <w:szCs w:val="20"/>
        </w:rPr>
        <w:t xml:space="preserve"> в сл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учаях, установленных законодательством Российской Федерации и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поданной (полученной) горячей воды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17. Для учета поданной (полученной) абоненту горячей воды используются средства измерения. </w:t>
      </w:r>
    </w:p>
    <w:p w:rsidR="009479E6" w:rsidRPr="00B31CD1" w:rsidRDefault="009479E6" w:rsidP="009479E6">
      <w:pPr>
        <w:pStyle w:val="a3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hAnsi="Times New Roman"/>
          <w:sz w:val="20"/>
          <w:szCs w:val="20"/>
        </w:rPr>
        <w:t>Абонент обязуется предоставить Поставщику сведения об установленных приборах учета горячей воды, а также предоставить техническую документацию на такие приборы учета, в том числе: технический паспорт, свидетельства о поверке, акты первичного и повторного ввода в эксплуатацию.</w:t>
      </w:r>
    </w:p>
    <w:p w:rsidR="00393BD5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19. Коммерческий учет поданной гор</w:t>
      </w:r>
      <w:r w:rsidR="001544D9">
        <w:rPr>
          <w:rFonts w:ascii="Times New Roman" w:hAnsi="Times New Roman" w:cs="Times New Roman"/>
          <w:sz w:val="20"/>
          <w:szCs w:val="20"/>
        </w:rPr>
        <w:t>ячей воды обеспечивает Абонент:</w:t>
      </w:r>
    </w:p>
    <w:p w:rsidR="001544D9" w:rsidRPr="00B871E6" w:rsidRDefault="001544D9" w:rsidP="00154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19.1. Ежегодно п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еред каждым отопительным периодом и после очередной поверки или ремонта приборов учета </w:t>
      </w:r>
      <w:r>
        <w:rPr>
          <w:rFonts w:ascii="Times New Roman" w:hAnsi="Times New Roman" w:cs="Times New Roman"/>
          <w:color w:val="000000"/>
          <w:sz w:val="20"/>
          <w:szCs w:val="20"/>
        </w:rPr>
        <w:t>горячей воды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проверка готовности данного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прибора учета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к эксплуатации, о чем составляется акт периодической поверки </w:t>
      </w:r>
      <w:r>
        <w:rPr>
          <w:rFonts w:ascii="Times New Roman" w:hAnsi="Times New Roman" w:cs="Times New Roman"/>
          <w:color w:val="000000"/>
          <w:sz w:val="20"/>
          <w:szCs w:val="20"/>
        </w:rPr>
        <w:t>прибора учета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порядке, установленном действующим законодательством. Прибор учета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горячей воды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пломбируется в установленном порядке представителем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Организации, осуществляющей горячее водоснабжение. Как правило, проверка прибора учета горячей воды проводится одновременно с проверкой прибора учета тепловой энергии (при наличии)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544D9" w:rsidRPr="00B871E6" w:rsidRDefault="007034F0" w:rsidP="001544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19.2. Абонент</w:t>
      </w:r>
      <w:r w:rsidR="001544D9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несет ответственность за сохранность установленных в точке учета, расположенной на границе балансовой принадлежности (эксплуатационной ответственности) Сторон, приборов учета, пломб установленных на них, автоматики и гарантирует их нормальную работу.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20. Объем поданной (полученной) горячей воды определяется сторон</w:t>
      </w:r>
      <w:r w:rsidR="001544D9">
        <w:rPr>
          <w:rFonts w:ascii="Times New Roman" w:hAnsi="Times New Roman" w:cs="Times New Roman"/>
          <w:sz w:val="20"/>
          <w:szCs w:val="20"/>
        </w:rPr>
        <w:t>ами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и порядке, предусмотренных действующим законодательством. </w:t>
      </w:r>
    </w:p>
    <w:p w:rsidR="0082787C" w:rsidRPr="00B871E6" w:rsidRDefault="00DF530E" w:rsidP="00947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lastRenderedPageBreak/>
        <w:t xml:space="preserve">21.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Абонент снимает показания приборов учета объемов потребления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горячей воды на последнее число расчетного периода, установленного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>, а в отношении нежилых помещений расположенных в многоквартирных жилых домах не позднее 2</w:t>
      </w:r>
      <w:r w:rsidR="00A77978" w:rsidRPr="00B31CD1">
        <w:rPr>
          <w:rFonts w:ascii="Times New Roman" w:hAnsi="Times New Roman" w:cs="Times New Roman"/>
          <w:sz w:val="20"/>
          <w:szCs w:val="20"/>
        </w:rPr>
        <w:t>5</w:t>
      </w:r>
      <w:r w:rsidRPr="00B31CD1">
        <w:rPr>
          <w:rFonts w:ascii="Times New Roman" w:hAnsi="Times New Roman" w:cs="Times New Roman"/>
          <w:sz w:val="20"/>
          <w:szCs w:val="20"/>
        </w:rPr>
        <w:t xml:space="preserve"> числа расчетного месяца</w:t>
      </w:r>
      <w:r w:rsidR="0082787C">
        <w:rPr>
          <w:rFonts w:ascii="Times New Roman" w:hAnsi="Times New Roman" w:cs="Times New Roman"/>
          <w:sz w:val="20"/>
          <w:szCs w:val="20"/>
        </w:rPr>
        <w:t xml:space="preserve"> 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>(если на данный день приходится выходной (праздничный) день – то в предшествующий ему рабочий день)</w:t>
      </w:r>
      <w:r w:rsidRPr="00B31CD1">
        <w:rPr>
          <w:rFonts w:ascii="Times New Roman" w:hAnsi="Times New Roman" w:cs="Times New Roman"/>
          <w:sz w:val="20"/>
          <w:szCs w:val="20"/>
        </w:rPr>
        <w:t>, вносит показания приборов учета в журнал учета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потребления горячей воды и передает указанные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сведения в организацию,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осуществляющую горячее водоснабжение, не позднее 2-го числа месяца следующего за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  <w:r w:rsidR="0082787C">
        <w:rPr>
          <w:rFonts w:ascii="Times New Roman" w:hAnsi="Times New Roman" w:cs="Times New Roman"/>
          <w:color w:val="000000"/>
          <w:sz w:val="20"/>
          <w:szCs w:val="20"/>
        </w:rPr>
        <w:t>Абонент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требованию </w:t>
      </w:r>
      <w:proofErr w:type="gramStart"/>
      <w:r w:rsidR="0082787C">
        <w:rPr>
          <w:rFonts w:ascii="Times New Roman" w:hAnsi="Times New Roman" w:cs="Times New Roman"/>
          <w:color w:val="000000"/>
          <w:sz w:val="20"/>
          <w:szCs w:val="20"/>
        </w:rPr>
        <w:t>Организации, осуществляющей горячее водоснабжение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обязан</w:t>
      </w:r>
      <w:proofErr w:type="gramEnd"/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представлять копию журналов учета </w:t>
      </w:r>
      <w:r w:rsidR="0082787C">
        <w:rPr>
          <w:rFonts w:ascii="Times New Roman" w:hAnsi="Times New Roman" w:cs="Times New Roman"/>
          <w:color w:val="000000"/>
          <w:sz w:val="20"/>
          <w:szCs w:val="20"/>
        </w:rPr>
        <w:t>горячей воды</w:t>
      </w:r>
      <w:r w:rsidR="0082787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479E6" w:rsidRDefault="009479E6" w:rsidP="009479E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B31CD1">
        <w:rPr>
          <w:rFonts w:ascii="Times New Roman" w:hAnsi="Times New Roman"/>
          <w:sz w:val="20"/>
          <w:szCs w:val="20"/>
        </w:rPr>
        <w:t>22. Передача абонентом показаний приборов учета организации, осуществляющей горячее водоснабжение, производится любыми доступными способами, позволяющими подтвердить получение показаний приборов учета организацией, осуществляющей горячее водоснабжение</w:t>
      </w:r>
      <w:r>
        <w:rPr>
          <w:rFonts w:ascii="Times New Roman" w:hAnsi="Times New Roman"/>
          <w:sz w:val="20"/>
          <w:szCs w:val="20"/>
        </w:rPr>
        <w:t>, в том числе:</w:t>
      </w:r>
    </w:p>
    <w:p w:rsidR="009479E6" w:rsidRPr="0052579C" w:rsidRDefault="009479E6" w:rsidP="009479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842C39">
        <w:rPr>
          <w:rFonts w:ascii="Times New Roman" w:hAnsi="Times New Roman"/>
          <w:sz w:val="20"/>
          <w:szCs w:val="20"/>
        </w:rPr>
        <w:t xml:space="preserve">- </w:t>
      </w:r>
      <w:r w:rsidRPr="0052579C">
        <w:rPr>
          <w:rFonts w:ascii="Times New Roman" w:hAnsi="Times New Roman"/>
          <w:sz w:val="20"/>
          <w:szCs w:val="20"/>
        </w:rPr>
        <w:t xml:space="preserve">по электронной почте на адрес: </w:t>
      </w:r>
      <w:r w:rsidR="0021244A" w:rsidRPr="00641D38">
        <w:rPr>
          <w:rFonts w:ascii="Times New Roman" w:hAnsi="Times New Roman" w:cs="Times New Roman"/>
          <w:sz w:val="20"/>
          <w:szCs w:val="20"/>
          <w:shd w:val="clear" w:color="auto" w:fill="FFFFFF"/>
        </w:rPr>
        <w:t>centr.ob.abonentskiy@gmail.com</w:t>
      </w:r>
      <w:r w:rsidRPr="0052579C">
        <w:rPr>
          <w:rFonts w:ascii="Times New Roman" w:hAnsi="Times New Roman"/>
          <w:sz w:val="20"/>
          <w:szCs w:val="20"/>
        </w:rPr>
        <w:t>;</w:t>
      </w:r>
    </w:p>
    <w:p w:rsidR="009479E6" w:rsidRPr="0052579C" w:rsidRDefault="009479E6" w:rsidP="009479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2579C">
        <w:rPr>
          <w:rFonts w:ascii="Times New Roman" w:hAnsi="Times New Roman"/>
          <w:sz w:val="20"/>
          <w:szCs w:val="20"/>
        </w:rPr>
        <w:t>- посредством факсимильной связи на тел. 8(383)362-03-20;</w:t>
      </w:r>
    </w:p>
    <w:p w:rsidR="009479E6" w:rsidRPr="0052579C" w:rsidRDefault="009479E6" w:rsidP="009479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2579C">
        <w:rPr>
          <w:rFonts w:ascii="Times New Roman" w:hAnsi="Times New Roman"/>
          <w:sz w:val="20"/>
          <w:szCs w:val="20"/>
        </w:rPr>
        <w:t xml:space="preserve">- нарочным по адресу: г. Обь, ул. </w:t>
      </w:r>
      <w:proofErr w:type="gramStart"/>
      <w:r w:rsidRPr="0052579C">
        <w:rPr>
          <w:rFonts w:ascii="Times New Roman" w:hAnsi="Times New Roman"/>
          <w:sz w:val="20"/>
          <w:szCs w:val="20"/>
        </w:rPr>
        <w:t>Арсенальная</w:t>
      </w:r>
      <w:proofErr w:type="gramEnd"/>
      <w:r w:rsidRPr="0052579C">
        <w:rPr>
          <w:rFonts w:ascii="Times New Roman" w:hAnsi="Times New Roman"/>
          <w:sz w:val="20"/>
          <w:szCs w:val="20"/>
        </w:rPr>
        <w:t>, 1 (2-й этаж, офис по работе с клиентами);</w:t>
      </w:r>
    </w:p>
    <w:p w:rsidR="009479E6" w:rsidRPr="0052579C" w:rsidRDefault="009479E6" w:rsidP="009479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2579C">
        <w:rPr>
          <w:rFonts w:ascii="Times New Roman" w:hAnsi="Times New Roman"/>
          <w:sz w:val="20"/>
          <w:szCs w:val="20"/>
        </w:rPr>
        <w:t xml:space="preserve">- в личном кабинете на сайте «Организации, осуществляющей горячее водоснабжение» - </w:t>
      </w:r>
      <w:proofErr w:type="spellStart"/>
      <w:r w:rsidRPr="0052579C">
        <w:rPr>
          <w:rFonts w:ascii="Times New Roman" w:hAnsi="Times New Roman"/>
          <w:sz w:val="20"/>
          <w:szCs w:val="20"/>
        </w:rPr>
        <w:t>теплосетьобь</w:t>
      </w:r>
      <w:proofErr w:type="gramStart"/>
      <w:r w:rsidRPr="0052579C">
        <w:rPr>
          <w:rFonts w:ascii="Times New Roman" w:hAnsi="Times New Roman"/>
          <w:sz w:val="20"/>
          <w:szCs w:val="20"/>
        </w:rPr>
        <w:t>.р</w:t>
      </w:r>
      <w:proofErr w:type="gramEnd"/>
      <w:r w:rsidRPr="0052579C">
        <w:rPr>
          <w:rFonts w:ascii="Times New Roman" w:hAnsi="Times New Roman"/>
          <w:sz w:val="20"/>
          <w:szCs w:val="20"/>
        </w:rPr>
        <w:t>ф</w:t>
      </w:r>
      <w:proofErr w:type="spellEnd"/>
    </w:p>
    <w:p w:rsidR="0082787C" w:rsidRPr="00B31CD1" w:rsidRDefault="0082787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VI. Порядок обеспечения абонентом доступа организации, осуществляющей горячее водоснабжение, к сетям горячего водоснабжения, местам отбора проб горячей воды и приборам учета (узлам учета)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опломбирования приборов учета (узлов учета);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определения качества поданной (полученной) горячей воды путем отбора проб;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24.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 </w:t>
      </w:r>
      <w:proofErr w:type="gramEnd"/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VII. Порядок контроля качества горячей воды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а) по инициативе и за счет абонента;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б) на основании программы производственного контроля качества горячей воды организации, осуществляющей горячее водоснабжение;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r w:rsidR="00A77978" w:rsidRPr="00B31CD1">
        <w:rPr>
          <w:rFonts w:ascii="Times New Roman" w:hAnsi="Times New Roman" w:cs="Times New Roman"/>
          <w:b/>
          <w:sz w:val="20"/>
          <w:szCs w:val="20"/>
        </w:rPr>
        <w:t>П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риложением N </w:t>
      </w:r>
      <w:r w:rsidR="001C4591">
        <w:rPr>
          <w:rFonts w:ascii="Times New Roman" w:hAnsi="Times New Roman" w:cs="Times New Roman"/>
          <w:b/>
          <w:sz w:val="20"/>
          <w:szCs w:val="20"/>
        </w:rPr>
        <w:t>3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VIII. Условия временного прекращения или ограничения горячего водоснабжения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N 642.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lastRenderedPageBreak/>
        <w:t>32. Организация, осуществляющая горячее водоснабжение, в течение 1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>суток со дня временного прекращения или ограничения горячего водоснабжения</w:t>
      </w:r>
      <w:r w:rsidR="00A77978" w:rsidRPr="00B31CD1">
        <w:rPr>
          <w:rFonts w:ascii="Times New Roman" w:hAnsi="Times New Roman" w:cs="Times New Roman"/>
          <w:sz w:val="20"/>
          <w:szCs w:val="20"/>
        </w:rPr>
        <w:t xml:space="preserve"> </w:t>
      </w:r>
      <w:r w:rsidRPr="00B31CD1">
        <w:rPr>
          <w:rFonts w:ascii="Times New Roman" w:hAnsi="Times New Roman" w:cs="Times New Roman"/>
          <w:sz w:val="20"/>
          <w:szCs w:val="20"/>
        </w:rPr>
        <w:t xml:space="preserve">уведомляет о таком прекращении или ограничении абонента и орган местного самоуправления, в случае если это предусмотрено действующим законодательством. </w:t>
      </w:r>
    </w:p>
    <w:p w:rsidR="00A77978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 w:rsidRPr="00B31CD1">
        <w:rPr>
          <w:rFonts w:ascii="Times New Roman" w:hAnsi="Times New Roman" w:cs="Times New Roman"/>
          <w:sz w:val="20"/>
          <w:szCs w:val="20"/>
        </w:rPr>
        <w:t>факсограммой</w:t>
      </w:r>
      <w:proofErr w:type="spellEnd"/>
      <w:r w:rsidRPr="00B31CD1">
        <w:rPr>
          <w:rFonts w:ascii="Times New Roman" w:hAnsi="Times New Roman" w:cs="Times New Roman"/>
          <w:sz w:val="20"/>
          <w:szCs w:val="20"/>
        </w:rPr>
        <w:t xml:space="preserve"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IX. Ответственность сторон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34. За неисполнение или ненадлежащее исполнение обязательств по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35. В случае нарушения организацией, осуществляющей горячее водоснабжение, требований к качеству горячей воды абонент вправе потребовать возмещения реального ущерба в соответствии с гражданским законодательством. </w:t>
      </w:r>
    </w:p>
    <w:p w:rsidR="00393BD5" w:rsidRPr="00B31CD1" w:rsidRDefault="00DF530E" w:rsidP="00202E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приложением N </w:t>
      </w:r>
      <w:r w:rsidR="00511E3F">
        <w:rPr>
          <w:rFonts w:ascii="Times New Roman" w:hAnsi="Times New Roman" w:cs="Times New Roman"/>
          <w:sz w:val="20"/>
          <w:szCs w:val="20"/>
        </w:rPr>
        <w:t>2</w:t>
      </w:r>
      <w:r w:rsidRPr="00B31CD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8A40E7">
        <w:rPr>
          <w:rFonts w:ascii="Times New Roman" w:hAnsi="Times New Roman" w:cs="Times New Roman"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2E25" w:rsidRPr="00202E25" w:rsidRDefault="00DF530E" w:rsidP="00202E25">
      <w:pPr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E25">
        <w:rPr>
          <w:rFonts w:ascii="Times New Roman" w:hAnsi="Times New Roman" w:cs="Times New Roman"/>
          <w:sz w:val="20"/>
          <w:szCs w:val="20"/>
        </w:rPr>
        <w:t xml:space="preserve">37. </w:t>
      </w:r>
      <w:proofErr w:type="gramStart"/>
      <w:r w:rsidRPr="00202E25">
        <w:rPr>
          <w:rFonts w:ascii="Times New Roman" w:hAnsi="Times New Roman" w:cs="Times New Roman"/>
          <w:sz w:val="20"/>
          <w:szCs w:val="20"/>
        </w:rPr>
        <w:t xml:space="preserve">За неисполнение либо ненадлежащее исполнение абонентом обязательств по оплате горячей воды организация, осуществляющая горячее водоснабжение, вправе потребовать от абонента уплаты </w:t>
      </w:r>
      <w:r w:rsidR="00202E25" w:rsidRPr="00202E25">
        <w:rPr>
          <w:rFonts w:ascii="Times New Roman" w:hAnsi="Times New Roman" w:cs="Times New Roman"/>
          <w:sz w:val="20"/>
          <w:szCs w:val="20"/>
        </w:rPr>
        <w:t>пеней</w:t>
      </w:r>
      <w:r w:rsidRPr="00202E25">
        <w:rPr>
          <w:rFonts w:ascii="Times New Roman" w:hAnsi="Times New Roman" w:cs="Times New Roman"/>
          <w:sz w:val="20"/>
          <w:szCs w:val="20"/>
        </w:rPr>
        <w:t xml:space="preserve"> </w:t>
      </w:r>
      <w:r w:rsidR="00202E25" w:rsidRPr="00202E25">
        <w:rPr>
          <w:rFonts w:ascii="Times New Roman" w:hAnsi="Times New Roman" w:cs="Times New Roman"/>
          <w:sz w:val="20"/>
          <w:szCs w:val="20"/>
        </w:rPr>
        <w:t>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</w:t>
      </w:r>
      <w:proofErr w:type="gramEnd"/>
      <w:r w:rsidR="00202E25" w:rsidRPr="00202E25">
        <w:rPr>
          <w:rFonts w:ascii="Times New Roman" w:hAnsi="Times New Roman" w:cs="Times New Roman"/>
          <w:sz w:val="20"/>
          <w:szCs w:val="20"/>
        </w:rPr>
        <w:t xml:space="preserve"> исполнения обязательства.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X. Порядок урегулирования разногласий по </w:t>
      </w:r>
      <w:r w:rsidR="008A40E7">
        <w:rPr>
          <w:rFonts w:ascii="Times New Roman" w:hAnsi="Times New Roman" w:cs="Times New Roman"/>
          <w:b/>
          <w:sz w:val="20"/>
          <w:szCs w:val="20"/>
        </w:rPr>
        <w:t>контракту</w:t>
      </w:r>
      <w:r w:rsidRPr="00B31CD1">
        <w:rPr>
          <w:rFonts w:ascii="Times New Roman" w:hAnsi="Times New Roman" w:cs="Times New Roman"/>
          <w:b/>
          <w:sz w:val="20"/>
          <w:szCs w:val="20"/>
        </w:rPr>
        <w:t>, возникающих между абонентом и организацией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38. Для урегулирования разногласий, связанных с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39. Сторона, получившая обращение, в течение 15 рабочих дней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его поступления обязана его рассмотреть и дать ответ.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40. По результатам ответа, предусмотренного пунктом 39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стороны составляют акт об урегулировании разногласий.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41. При отсутствии ответа, предусмотренного пунктом 39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>, или в случае невозможности урегулировать разногласия спор разрешается судом.</w:t>
      </w:r>
      <w:r w:rsidR="00393BD5" w:rsidRPr="00B31C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1CD1">
        <w:rPr>
          <w:rFonts w:ascii="Times New Roman" w:hAnsi="Times New Roman" w:cs="Times New Roman"/>
          <w:sz w:val="20"/>
          <w:szCs w:val="20"/>
        </w:rPr>
        <w:t xml:space="preserve">Все споры, вытекающие из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подлежат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 рассмотрению в Арбитражном суде Новосибирской области.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XI. Срок действия </w:t>
      </w:r>
      <w:r w:rsidR="008A40E7">
        <w:rPr>
          <w:rFonts w:ascii="Times New Roman" w:hAnsi="Times New Roman" w:cs="Times New Roman"/>
          <w:b/>
          <w:sz w:val="20"/>
          <w:szCs w:val="20"/>
        </w:rPr>
        <w:t>контракта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42. Настоящий </w:t>
      </w:r>
      <w:r w:rsidR="008A40E7">
        <w:rPr>
          <w:rFonts w:ascii="Times New Roman" w:hAnsi="Times New Roman" w:cs="Times New Roman"/>
          <w:sz w:val="20"/>
          <w:szCs w:val="20"/>
        </w:rPr>
        <w:t>контра</w:t>
      </w:r>
      <w:proofErr w:type="gramStart"/>
      <w:r w:rsidR="008A40E7">
        <w:rPr>
          <w:rFonts w:ascii="Times New Roman" w:hAnsi="Times New Roman" w:cs="Times New Roman"/>
          <w:sz w:val="20"/>
          <w:szCs w:val="20"/>
        </w:rPr>
        <w:t>кт</w:t>
      </w:r>
      <w:r w:rsidRPr="00B31CD1">
        <w:rPr>
          <w:rFonts w:ascii="Times New Roman" w:hAnsi="Times New Roman" w:cs="Times New Roman"/>
          <w:sz w:val="20"/>
          <w:szCs w:val="20"/>
        </w:rPr>
        <w:t xml:space="preserve"> вст</w:t>
      </w:r>
      <w:proofErr w:type="gramEnd"/>
      <w:r w:rsidRPr="00B31CD1">
        <w:rPr>
          <w:rFonts w:ascii="Times New Roman" w:hAnsi="Times New Roman" w:cs="Times New Roman"/>
          <w:sz w:val="20"/>
          <w:szCs w:val="20"/>
        </w:rPr>
        <w:t xml:space="preserve">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43. Настоящий </w:t>
      </w:r>
      <w:r w:rsidR="008A40E7">
        <w:rPr>
          <w:rFonts w:ascii="Times New Roman" w:hAnsi="Times New Roman" w:cs="Times New Roman"/>
          <w:sz w:val="20"/>
          <w:szCs w:val="20"/>
        </w:rPr>
        <w:t>контракт</w:t>
      </w:r>
      <w:r w:rsidRPr="00B31CD1">
        <w:rPr>
          <w:rFonts w:ascii="Times New Roman" w:hAnsi="Times New Roman" w:cs="Times New Roman"/>
          <w:sz w:val="20"/>
          <w:szCs w:val="20"/>
        </w:rPr>
        <w:t xml:space="preserve"> считается продленным ежегодно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на иных условиях. </w:t>
      </w:r>
    </w:p>
    <w:p w:rsidR="00A77978" w:rsidRPr="00B31CD1" w:rsidRDefault="00A7797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3BD5" w:rsidRPr="00B31CD1" w:rsidRDefault="00DF530E" w:rsidP="00A77978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XII. Прочие условия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44. Стороны обязаны в течение 5 рабочих дней сообщить друг другу об изменении своих наименований, местонахождения (адресов) и платежных реквизитов.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45. При исполнении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а также при решении вопросов, не предусмотренных настоящим </w:t>
      </w:r>
      <w:r w:rsidR="008A40E7">
        <w:rPr>
          <w:rFonts w:ascii="Times New Roman" w:hAnsi="Times New Roman" w:cs="Times New Roman"/>
          <w:sz w:val="20"/>
          <w:szCs w:val="20"/>
        </w:rPr>
        <w:t>контрактом</w:t>
      </w:r>
      <w:r w:rsidRPr="00B31CD1">
        <w:rPr>
          <w:rFonts w:ascii="Times New Roman" w:hAnsi="Times New Roman" w:cs="Times New Roman"/>
          <w:sz w:val="20"/>
          <w:szCs w:val="20"/>
        </w:rPr>
        <w:t xml:space="preserve">, стороны обязуются руководствоваться законодательством Российской Федерации.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46. Любые изменения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а также соглашение о расторжении настоящего </w:t>
      </w:r>
      <w:r w:rsidR="008A40E7">
        <w:rPr>
          <w:rFonts w:ascii="Times New Roman" w:hAnsi="Times New Roman" w:cs="Times New Roman"/>
          <w:sz w:val="20"/>
          <w:szCs w:val="20"/>
        </w:rPr>
        <w:t>контракта</w:t>
      </w:r>
      <w:r w:rsidRPr="00B31CD1">
        <w:rPr>
          <w:rFonts w:ascii="Times New Roman" w:hAnsi="Times New Roman" w:cs="Times New Roman"/>
          <w:sz w:val="20"/>
          <w:szCs w:val="20"/>
        </w:rPr>
        <w:t xml:space="preserve"> действительны при условии, что они составлены в письменной форме и подписаны надлежащим образом сторонами.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47. Настоящий </w:t>
      </w:r>
      <w:r w:rsidR="008A40E7">
        <w:rPr>
          <w:rFonts w:ascii="Times New Roman" w:hAnsi="Times New Roman" w:cs="Times New Roman"/>
          <w:sz w:val="20"/>
          <w:szCs w:val="20"/>
        </w:rPr>
        <w:t>контракт</w:t>
      </w:r>
      <w:r w:rsidR="003870D6">
        <w:rPr>
          <w:rFonts w:ascii="Times New Roman" w:hAnsi="Times New Roman" w:cs="Times New Roman"/>
          <w:sz w:val="20"/>
          <w:szCs w:val="20"/>
        </w:rPr>
        <w:t xml:space="preserve"> составлен в 2 экземплярах равной юридической силы,</w:t>
      </w:r>
      <w:r w:rsidRPr="00B31CD1">
        <w:rPr>
          <w:rFonts w:ascii="Times New Roman" w:hAnsi="Times New Roman" w:cs="Times New Roman"/>
          <w:sz w:val="20"/>
          <w:szCs w:val="20"/>
        </w:rPr>
        <w:t xml:space="preserve"> по 1 экземпляру для каждой стороны. 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48. Н</w:t>
      </w:r>
      <w:r w:rsidR="003870D6">
        <w:rPr>
          <w:rFonts w:ascii="Times New Roman" w:hAnsi="Times New Roman" w:cs="Times New Roman"/>
          <w:sz w:val="20"/>
          <w:szCs w:val="20"/>
        </w:rPr>
        <w:t>еотъемлемой частью настоящего контракта являются следующие приложения</w:t>
      </w:r>
      <w:r w:rsidRPr="00B31CD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93238">
        <w:rPr>
          <w:rFonts w:ascii="Times New Roman" w:hAnsi="Times New Roman"/>
          <w:color w:val="000000"/>
          <w:sz w:val="20"/>
          <w:szCs w:val="20"/>
        </w:rPr>
        <w:t xml:space="preserve">Приложение № 1 Расчет </w:t>
      </w:r>
      <w:r>
        <w:rPr>
          <w:rFonts w:ascii="Times New Roman" w:hAnsi="Times New Roman"/>
          <w:color w:val="000000"/>
          <w:sz w:val="20"/>
          <w:szCs w:val="20"/>
        </w:rPr>
        <w:t>расхода горячей воды.</w:t>
      </w:r>
    </w:p>
    <w:p w:rsidR="003870D6" w:rsidRPr="00393238" w:rsidRDefault="003870D6" w:rsidP="00387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393238">
        <w:rPr>
          <w:rFonts w:ascii="Times New Roman" w:hAnsi="Times New Roman"/>
          <w:color w:val="000000"/>
          <w:sz w:val="20"/>
          <w:szCs w:val="20"/>
        </w:rPr>
        <w:t xml:space="preserve">Приложение № 2. Акт разграничения балансовой принадлежности тепловых сетей и эксплуатационной ответственности сторон </w:t>
      </w:r>
      <w:r>
        <w:rPr>
          <w:rFonts w:ascii="Times New Roman" w:hAnsi="Times New Roman"/>
          <w:color w:val="000000"/>
          <w:sz w:val="20"/>
          <w:szCs w:val="20"/>
        </w:rPr>
        <w:t>с приложением схемы разграничения</w:t>
      </w:r>
      <w:r w:rsidRPr="00393238">
        <w:rPr>
          <w:rFonts w:ascii="Times New Roman" w:hAnsi="Times New Roman"/>
          <w:color w:val="000000"/>
          <w:sz w:val="20"/>
          <w:szCs w:val="20"/>
        </w:rPr>
        <w:t>.</w:t>
      </w:r>
    </w:p>
    <w:p w:rsidR="003870D6" w:rsidRPr="000C5DAC" w:rsidRDefault="003870D6" w:rsidP="00387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93238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39323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0C5DAC">
        <w:rPr>
          <w:rFonts w:ascii="Times New Roman" w:hAnsi="Times New Roman"/>
          <w:bCs/>
          <w:color w:val="000000"/>
          <w:sz w:val="20"/>
          <w:szCs w:val="20"/>
        </w:rPr>
        <w:t>Сведения о показателях качества горячей воды и допустимых перерывах в подаче горячей воды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3870D6" w:rsidRDefault="003870D6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 xml:space="preserve">XIII. Адреса и платежные реквизиты сторон </w:t>
      </w:r>
    </w:p>
    <w:p w:rsidR="00CF3C99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Организация, осуществляющая горячее водоснабжение</w:t>
      </w:r>
      <w:r w:rsidR="00CF3C99" w:rsidRPr="00B31CD1">
        <w:rPr>
          <w:rFonts w:ascii="Times New Roman" w:hAnsi="Times New Roman" w:cs="Times New Roman"/>
          <w:sz w:val="20"/>
          <w:szCs w:val="20"/>
        </w:rPr>
        <w:t>:</w:t>
      </w:r>
    </w:p>
    <w:p w:rsidR="00CF3C99" w:rsidRPr="00B31CD1" w:rsidRDefault="00CF3C99" w:rsidP="00CF3C99">
      <w:pPr>
        <w:pStyle w:val="a3"/>
        <w:jc w:val="both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«Центр» (ООО «Центр»)</w:t>
      </w:r>
      <w:r w:rsidRPr="00B31CD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</w:p>
    <w:p w:rsidR="00F35682" w:rsidRDefault="00F35682" w:rsidP="00F35682">
      <w:pPr>
        <w:pStyle w:val="a4"/>
        <w:numPr>
          <w:ilvl w:val="12"/>
          <w:numId w:val="0"/>
        </w:numPr>
        <w:spacing w:before="0" w:after="0"/>
        <w:ind w:left="-851" w:right="0" w:firstLine="851"/>
        <w:jc w:val="both"/>
        <w:rPr>
          <w:sz w:val="20"/>
        </w:rPr>
      </w:pPr>
      <w:r>
        <w:rPr>
          <w:sz w:val="20"/>
        </w:rPr>
        <w:t>Адрес местонахождения:</w:t>
      </w:r>
    </w:p>
    <w:p w:rsidR="00F35682" w:rsidRPr="005568AB" w:rsidRDefault="00F35682" w:rsidP="00F35682">
      <w:pPr>
        <w:pStyle w:val="a4"/>
        <w:numPr>
          <w:ilvl w:val="12"/>
          <w:numId w:val="0"/>
        </w:numPr>
        <w:spacing w:before="0" w:after="0"/>
        <w:ind w:left="-851" w:right="0" w:firstLine="851"/>
        <w:jc w:val="both"/>
        <w:rPr>
          <w:sz w:val="20"/>
        </w:rPr>
      </w:pPr>
      <w:r w:rsidRPr="005568AB">
        <w:rPr>
          <w:sz w:val="20"/>
        </w:rPr>
        <w:t>РФ, 633102, Новосибирская области, г. Обь, ул. Геодезическая, д. 60/1</w:t>
      </w:r>
    </w:p>
    <w:p w:rsidR="002D2C7A" w:rsidRPr="007F3732" w:rsidRDefault="002D2C7A" w:rsidP="002D2C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F3732">
        <w:rPr>
          <w:rFonts w:ascii="Times New Roman" w:hAnsi="Times New Roman" w:cs="Times New Roman"/>
          <w:sz w:val="20"/>
          <w:szCs w:val="20"/>
        </w:rPr>
        <w:t>Адрес для направления корреспонденции:</w:t>
      </w:r>
    </w:p>
    <w:p w:rsidR="002D2C7A" w:rsidRPr="009A4338" w:rsidRDefault="002D2C7A" w:rsidP="002D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4338">
        <w:rPr>
          <w:rFonts w:ascii="Times New Roman" w:hAnsi="Times New Roman" w:cs="Times New Roman"/>
          <w:sz w:val="20"/>
          <w:szCs w:val="20"/>
        </w:rPr>
        <w:t xml:space="preserve">РФ, 633103, Новосибирская области, г. Обь, ул. </w:t>
      </w:r>
      <w:r>
        <w:rPr>
          <w:rFonts w:ascii="Times New Roman" w:hAnsi="Times New Roman" w:cs="Times New Roman"/>
          <w:sz w:val="20"/>
          <w:szCs w:val="20"/>
        </w:rPr>
        <w:t>Арсенальная</w:t>
      </w:r>
      <w:r w:rsidRPr="009A433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A4338">
        <w:rPr>
          <w:rFonts w:ascii="Times New Roman" w:hAnsi="Times New Roman" w:cs="Times New Roman"/>
          <w:sz w:val="20"/>
          <w:szCs w:val="20"/>
        </w:rPr>
        <w:t xml:space="preserve">, </w:t>
      </w:r>
      <w:r w:rsidRPr="009A433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A4338">
        <w:rPr>
          <w:rFonts w:ascii="Times New Roman" w:hAnsi="Times New Roman" w:cs="Times New Roman"/>
          <w:sz w:val="20"/>
          <w:szCs w:val="20"/>
        </w:rPr>
        <w:t>-</w:t>
      </w:r>
      <w:r w:rsidRPr="009A43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A4338">
        <w:rPr>
          <w:rFonts w:ascii="Times New Roman" w:hAnsi="Times New Roman" w:cs="Times New Roman"/>
          <w:sz w:val="20"/>
          <w:szCs w:val="20"/>
        </w:rPr>
        <w:t xml:space="preserve">: </w:t>
      </w:r>
      <w:r w:rsidR="0021244A" w:rsidRPr="00641D38">
        <w:rPr>
          <w:rFonts w:ascii="Times New Roman" w:hAnsi="Times New Roman" w:cs="Times New Roman"/>
          <w:sz w:val="20"/>
          <w:szCs w:val="20"/>
          <w:shd w:val="clear" w:color="auto" w:fill="FFFFFF"/>
        </w:rPr>
        <w:t>centr.ob.abonentskiy@gmail.com</w:t>
      </w:r>
      <w:bookmarkStart w:id="0" w:name="_GoBack"/>
      <w:bookmarkEnd w:id="0"/>
    </w:p>
    <w:p w:rsidR="002D2C7A" w:rsidRPr="009A4338" w:rsidRDefault="002D2C7A" w:rsidP="002D2C7A">
      <w:pPr>
        <w:pStyle w:val="a4"/>
        <w:numPr>
          <w:ilvl w:val="12"/>
          <w:numId w:val="0"/>
        </w:numPr>
        <w:spacing w:before="0" w:after="0"/>
        <w:ind w:left="-851" w:right="0" w:firstLine="851"/>
        <w:jc w:val="both"/>
        <w:rPr>
          <w:sz w:val="20"/>
        </w:rPr>
      </w:pPr>
      <w:r w:rsidRPr="009A4338">
        <w:rPr>
          <w:sz w:val="20"/>
        </w:rPr>
        <w:t>Тел: +7 (383) 263-40-15</w:t>
      </w:r>
    </w:p>
    <w:p w:rsidR="002D2C7A" w:rsidRPr="009A4338" w:rsidRDefault="002D2C7A" w:rsidP="002D2C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A4338">
        <w:rPr>
          <w:rFonts w:ascii="Times New Roman" w:hAnsi="Times New Roman" w:cs="Times New Roman"/>
          <w:sz w:val="20"/>
          <w:szCs w:val="20"/>
        </w:rPr>
        <w:t>Расчетный счет для осуществления оплаты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A43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C7A" w:rsidRPr="009A4338" w:rsidRDefault="002D2C7A" w:rsidP="002D2C7A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433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A4338">
        <w:rPr>
          <w:rFonts w:ascii="Times New Roman" w:hAnsi="Times New Roman" w:cs="Times New Roman"/>
          <w:sz w:val="20"/>
          <w:szCs w:val="20"/>
        </w:rPr>
        <w:t xml:space="preserve">/с 40702810000600000718 в АО «СМП Банк» </w:t>
      </w:r>
      <w:proofErr w:type="spellStart"/>
      <w:r w:rsidRPr="009A4338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9A4338">
        <w:rPr>
          <w:rFonts w:ascii="Times New Roman" w:hAnsi="Times New Roman" w:cs="Times New Roman"/>
          <w:sz w:val="20"/>
          <w:szCs w:val="20"/>
        </w:rPr>
        <w:t xml:space="preserve">/счет 30101810545250000503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4338">
        <w:rPr>
          <w:rFonts w:ascii="Times New Roman" w:hAnsi="Times New Roman" w:cs="Times New Roman"/>
          <w:sz w:val="20"/>
          <w:szCs w:val="20"/>
        </w:rPr>
        <w:t>БИК 044525503</w:t>
      </w:r>
    </w:p>
    <w:p w:rsidR="00B31B30" w:rsidRPr="00B31CD1" w:rsidRDefault="00B31B30" w:rsidP="00B31B3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ИНН 2464065001, КПП 544801001,  ОКПО 76741029,  ОКОГУ </w:t>
      </w:r>
      <w:r>
        <w:rPr>
          <w:rFonts w:ascii="Times New Roman" w:hAnsi="Times New Roman" w:cs="Times New Roman"/>
          <w:sz w:val="20"/>
          <w:szCs w:val="20"/>
        </w:rPr>
        <w:t>4210014</w:t>
      </w:r>
      <w:r w:rsidRPr="00B31CD1">
        <w:rPr>
          <w:rFonts w:ascii="Times New Roman" w:hAnsi="Times New Roman" w:cs="Times New Roman"/>
          <w:sz w:val="20"/>
          <w:szCs w:val="20"/>
        </w:rPr>
        <w:t xml:space="preserve">, ОКТМО </w:t>
      </w:r>
      <w:r>
        <w:rPr>
          <w:rFonts w:ascii="Times New Roman" w:hAnsi="Times New Roman" w:cs="Times New Roman"/>
          <w:sz w:val="20"/>
          <w:szCs w:val="20"/>
        </w:rPr>
        <w:t>50717000001</w:t>
      </w:r>
      <w:r w:rsidRPr="00B31CD1">
        <w:rPr>
          <w:rFonts w:ascii="Times New Roman" w:hAnsi="Times New Roman" w:cs="Times New Roman"/>
          <w:sz w:val="20"/>
          <w:szCs w:val="20"/>
        </w:rPr>
        <w:t>,   ОКВЭД 35.30.14,      ОГРН 1052464026306</w:t>
      </w:r>
    </w:p>
    <w:p w:rsidR="00393BD5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65DA" w:rsidRPr="00B31CD1" w:rsidRDefault="00DF530E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 xml:space="preserve">Абонент _________________________________ </w:t>
      </w:r>
    </w:p>
    <w:p w:rsidR="00776E44" w:rsidRDefault="00F35682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35682" w:rsidRDefault="00F35682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E4BCC" w:rsidRDefault="00F35682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E4BCC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BCC" w:rsidRPr="00B31CD1" w:rsidRDefault="00CE4BCC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31CD1" w:rsidRPr="00B31CD1" w:rsidRDefault="00776E44" w:rsidP="00BF12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1CD1">
        <w:rPr>
          <w:rFonts w:ascii="Times New Roman" w:hAnsi="Times New Roman" w:cs="Times New Roman"/>
          <w:b/>
          <w:sz w:val="20"/>
          <w:szCs w:val="20"/>
        </w:rPr>
        <w:t>XI</w:t>
      </w:r>
      <w:r w:rsidRPr="00B31CD1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31CD1" w:rsidRPr="00B31CD1">
        <w:rPr>
          <w:rFonts w:ascii="Times New Roman" w:hAnsi="Times New Roman" w:cs="Times New Roman"/>
          <w:b/>
          <w:sz w:val="20"/>
          <w:szCs w:val="20"/>
        </w:rPr>
        <w:t>Подписи</w:t>
      </w:r>
      <w:r w:rsidRPr="00B31CD1">
        <w:rPr>
          <w:rFonts w:ascii="Times New Roman" w:hAnsi="Times New Roman" w:cs="Times New Roman"/>
          <w:b/>
          <w:sz w:val="20"/>
          <w:szCs w:val="20"/>
        </w:rPr>
        <w:t xml:space="preserve"> сторон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642"/>
      </w:tblGrid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B31CD1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горячее водоснабжение</w:t>
            </w: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«Абонент»</w:t>
            </w: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________________________А.Г. Турицин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1CD1" w:rsidRPr="00B31CD1" w:rsidTr="00E86D7B">
        <w:tc>
          <w:tcPr>
            <w:tcW w:w="4928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подписания </w:t>
            </w:r>
            <w:r w:rsidR="008A40E7">
              <w:rPr>
                <w:rFonts w:ascii="Times New Roman" w:hAnsi="Times New Roman" w:cs="Times New Roman"/>
                <w:bCs/>
                <w:sz w:val="20"/>
                <w:szCs w:val="20"/>
              </w:rPr>
              <w:t>контракта</w:t>
            </w:r>
          </w:p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283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2" w:type="dxa"/>
          </w:tcPr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подписания </w:t>
            </w:r>
            <w:r w:rsidR="008A40E7">
              <w:rPr>
                <w:rFonts w:ascii="Times New Roman" w:hAnsi="Times New Roman" w:cs="Times New Roman"/>
                <w:bCs/>
                <w:sz w:val="20"/>
                <w:szCs w:val="20"/>
              </w:rPr>
              <w:t>контракта</w:t>
            </w:r>
          </w:p>
          <w:p w:rsidR="00B31CD1" w:rsidRPr="00B31CD1" w:rsidRDefault="00B31CD1" w:rsidP="00E86D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CD1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</w:tr>
    </w:tbl>
    <w:p w:rsidR="00B31CD1" w:rsidRPr="00B31CD1" w:rsidRDefault="00B31CD1" w:rsidP="00B31CD1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76E44" w:rsidRDefault="00776E44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Приложение № 3</w:t>
      </w: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 договору на горячее водоснабжение  №_____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__________</w:t>
      </w:r>
    </w:p>
    <w:p w:rsidR="003870D6" w:rsidRDefault="003870D6" w:rsidP="003870D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70D6" w:rsidRDefault="003870D6" w:rsidP="003870D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70D6" w:rsidRDefault="003870D6" w:rsidP="003870D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870D6" w:rsidRDefault="003870D6" w:rsidP="003870D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70D6" w:rsidRDefault="003870D6" w:rsidP="003870D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Сведения о показателях качества горячей воды </w:t>
      </w: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и допустимых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перерывах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в подаче горячей воды</w:t>
      </w: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870D6" w:rsidRPr="00BE46D2" w:rsidRDefault="003870D6" w:rsidP="003870D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Показатели качества горячей воды</w:t>
      </w: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5581"/>
      </w:tblGrid>
      <w:tr w:rsidR="003870D6" w:rsidTr="00961C58">
        <w:tc>
          <w:tcPr>
            <w:tcW w:w="7676" w:type="dxa"/>
            <w:shd w:val="clear" w:color="auto" w:fill="auto"/>
          </w:tcPr>
          <w:p w:rsidR="003870D6" w:rsidRPr="00C1181B" w:rsidRDefault="003870D6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качества горячей воды</w:t>
            </w:r>
          </w:p>
          <w:p w:rsidR="003870D6" w:rsidRPr="00C1181B" w:rsidRDefault="003870D6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(абсолютные величины)</w:t>
            </w:r>
          </w:p>
        </w:tc>
        <w:tc>
          <w:tcPr>
            <w:tcW w:w="7676" w:type="dxa"/>
            <w:shd w:val="clear" w:color="auto" w:fill="auto"/>
          </w:tcPr>
          <w:p w:rsidR="003870D6" w:rsidRPr="00C1181B" w:rsidRDefault="003870D6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3870D6" w:rsidTr="00961C58">
        <w:tc>
          <w:tcPr>
            <w:tcW w:w="7676" w:type="dxa"/>
            <w:shd w:val="clear" w:color="auto" w:fill="auto"/>
          </w:tcPr>
          <w:p w:rsidR="003870D6" w:rsidRPr="00C1181B" w:rsidRDefault="003870D6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6" w:type="dxa"/>
            <w:shd w:val="clear" w:color="auto" w:fill="auto"/>
          </w:tcPr>
          <w:p w:rsidR="003870D6" w:rsidRPr="00C1181B" w:rsidRDefault="003870D6" w:rsidP="00961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870D6" w:rsidTr="00961C58">
        <w:tc>
          <w:tcPr>
            <w:tcW w:w="7676" w:type="dxa"/>
            <w:shd w:val="clear" w:color="auto" w:fill="auto"/>
          </w:tcPr>
          <w:p w:rsidR="003870D6" w:rsidRPr="00C1181B" w:rsidRDefault="003870D6" w:rsidP="00961C58">
            <w:pPr>
              <w:pStyle w:val="a3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sz w:val="20"/>
                <w:szCs w:val="20"/>
              </w:rPr>
              <w:t>- температура воды на нужды горячего водоснабжения на границе разграничения – не менее 60</w:t>
            </w:r>
            <w:r w:rsidRPr="00C1181B">
              <w:rPr>
                <w:rFonts w:ascii="Times New Roman" w:hAnsi="Times New Roman"/>
                <w:sz w:val="20"/>
                <w:szCs w:val="20"/>
                <w:vertAlign w:val="superscript"/>
              </w:rPr>
              <w:t>о</w:t>
            </w:r>
            <w:r w:rsidRPr="00C1181B">
              <w:rPr>
                <w:rFonts w:ascii="Times New Roman" w:hAnsi="Times New Roman"/>
                <w:sz w:val="20"/>
                <w:szCs w:val="20"/>
              </w:rPr>
              <w:t>С и не более 75</w:t>
            </w:r>
            <w:r w:rsidRPr="00C1181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о</w:t>
            </w:r>
            <w:r w:rsidRPr="00C1181B">
              <w:rPr>
                <w:rFonts w:ascii="Times New Roman" w:hAnsi="Times New Roman"/>
                <w:sz w:val="20"/>
                <w:szCs w:val="20"/>
              </w:rPr>
              <w:t>С.</w:t>
            </w:r>
          </w:p>
          <w:p w:rsidR="003870D6" w:rsidRPr="00C1181B" w:rsidRDefault="003870D6" w:rsidP="00961C58">
            <w:pPr>
              <w:pStyle w:val="a3"/>
              <w:ind w:firstLine="426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6" w:type="dxa"/>
            <w:shd w:val="clear" w:color="auto" w:fill="auto"/>
          </w:tcPr>
          <w:p w:rsidR="003870D6" w:rsidRPr="00C1181B" w:rsidRDefault="003870D6" w:rsidP="00961C5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 xml:space="preserve">допустимое отклонение температуры </w:t>
            </w:r>
            <w:proofErr w:type="gramStart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горячей воды от температуры горячей воды, соответствующей требованиям</w:t>
            </w:r>
            <w:r w:rsidRPr="00C1181B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hyperlink r:id="rId7" w:anchor="/document/12167072/entry/1000" w:history="1">
              <w:r w:rsidRPr="00C1181B">
                <w:rPr>
                  <w:rStyle w:val="a8"/>
                  <w:rFonts w:ascii="PT Serif" w:hAnsi="PT Serif"/>
                  <w:color w:val="734C9B"/>
                  <w:sz w:val="20"/>
                  <w:szCs w:val="20"/>
                </w:rPr>
                <w:t>законодательства</w:t>
              </w:r>
            </w:hyperlink>
            <w:r w:rsidRPr="00C1181B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Российской Федерации о техническом регулировании</w:t>
            </w:r>
            <w:proofErr w:type="gramEnd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:</w:t>
            </w:r>
          </w:p>
          <w:p w:rsidR="003870D6" w:rsidRPr="00C1181B" w:rsidRDefault="003870D6" w:rsidP="00961C5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в ночное время (с 0.00 до 5.00 часов) - не более чем на 5</w:t>
            </w:r>
            <w:proofErr w:type="gramStart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;</w:t>
            </w:r>
          </w:p>
          <w:p w:rsidR="003870D6" w:rsidRPr="00C1181B" w:rsidRDefault="003870D6" w:rsidP="00961C5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в дневное время (с 5.00 до 00.00 часов) - не более чем на 3</w:t>
            </w:r>
            <w:proofErr w:type="gramStart"/>
            <w:r w:rsidRPr="00C1181B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</w:p>
          <w:p w:rsidR="003870D6" w:rsidRPr="00C1181B" w:rsidRDefault="003870D6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3870D6" w:rsidRPr="00C1181B" w:rsidRDefault="003870D6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3870D6" w:rsidRPr="00C1181B" w:rsidRDefault="003870D6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870D6" w:rsidRDefault="003870D6" w:rsidP="003870D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Допустимые перерывы в подаче горячей воды</w:t>
      </w:r>
    </w:p>
    <w:p w:rsidR="003870D6" w:rsidRPr="002F4A45" w:rsidRDefault="003870D6" w:rsidP="003870D6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- 8 часов (суммарно) в течение 1 месяца, 4 часа единовременно, при аварии на тупиковой магистрали - 24 часа подряд;</w:t>
      </w:r>
    </w:p>
    <w:p w:rsidR="003870D6" w:rsidRPr="002F4A45" w:rsidRDefault="003870D6" w:rsidP="003870D6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</w:t>
      </w:r>
      <w:hyperlink r:id="rId8" w:anchor="/document/12167072/entry/1000" w:history="1">
        <w:r w:rsidRPr="002F4A45">
          <w:rPr>
            <w:rStyle w:val="a8"/>
            <w:rFonts w:ascii="PT Serif" w:hAnsi="PT Serif"/>
            <w:color w:val="CC3333"/>
            <w:sz w:val="20"/>
            <w:szCs w:val="20"/>
          </w:rPr>
          <w:t>СанПиН 2.1.4.2496-09</w:t>
        </w:r>
      </w:hyperlink>
      <w:r w:rsidRPr="002F4A45">
        <w:rPr>
          <w:rFonts w:ascii="PT Serif" w:hAnsi="PT Serif"/>
          <w:color w:val="22272F"/>
          <w:sz w:val="20"/>
          <w:szCs w:val="20"/>
        </w:rPr>
        <w:t>)</w:t>
      </w: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803"/>
      </w:tblGrid>
      <w:tr w:rsidR="003870D6" w:rsidRPr="005C0A32" w:rsidTr="00961C58">
        <w:tc>
          <w:tcPr>
            <w:tcW w:w="7534" w:type="dxa"/>
            <w:shd w:val="clear" w:color="auto" w:fill="auto"/>
          </w:tcPr>
          <w:p w:rsidR="003870D6" w:rsidRPr="00C1181B" w:rsidRDefault="003870D6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  <w:shd w:val="clear" w:color="auto" w:fill="auto"/>
          </w:tcPr>
          <w:p w:rsidR="003870D6" w:rsidRPr="00C1181B" w:rsidRDefault="003870D6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3870D6" w:rsidRPr="005C0A32" w:rsidTr="00961C58">
        <w:tc>
          <w:tcPr>
            <w:tcW w:w="7534" w:type="dxa"/>
            <w:shd w:val="clear" w:color="auto" w:fill="auto"/>
          </w:tcPr>
          <w:p w:rsidR="003870D6" w:rsidRPr="00C1181B" w:rsidRDefault="003870D6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  <w:shd w:val="clear" w:color="auto" w:fill="auto"/>
          </w:tcPr>
          <w:p w:rsidR="003870D6" w:rsidRPr="00C1181B" w:rsidRDefault="003870D6" w:rsidP="00961C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8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3870D6" w:rsidRDefault="003870D6" w:rsidP="00387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870D6" w:rsidRDefault="003870D6" w:rsidP="003870D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870D6" w:rsidRDefault="003870D6" w:rsidP="003870D6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870C8" w:rsidRDefault="00C870C8" w:rsidP="00393BD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C870C8" w:rsidSect="003870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31"/>
    <w:rsid w:val="001236E9"/>
    <w:rsid w:val="001544D9"/>
    <w:rsid w:val="001B65DA"/>
    <w:rsid w:val="001C4591"/>
    <w:rsid w:val="00202E25"/>
    <w:rsid w:val="0021244A"/>
    <w:rsid w:val="00282DA4"/>
    <w:rsid w:val="002D2C7A"/>
    <w:rsid w:val="003870D6"/>
    <w:rsid w:val="00393BD5"/>
    <w:rsid w:val="003B6BAB"/>
    <w:rsid w:val="00464685"/>
    <w:rsid w:val="00470603"/>
    <w:rsid w:val="0048019C"/>
    <w:rsid w:val="00494004"/>
    <w:rsid w:val="00511E3F"/>
    <w:rsid w:val="00535FE8"/>
    <w:rsid w:val="005D3480"/>
    <w:rsid w:val="00672E3C"/>
    <w:rsid w:val="0067319B"/>
    <w:rsid w:val="006D260F"/>
    <w:rsid w:val="006E2329"/>
    <w:rsid w:val="007034F0"/>
    <w:rsid w:val="007111D2"/>
    <w:rsid w:val="00717D50"/>
    <w:rsid w:val="00776E44"/>
    <w:rsid w:val="00793A5A"/>
    <w:rsid w:val="007A4655"/>
    <w:rsid w:val="0082787C"/>
    <w:rsid w:val="008A40E7"/>
    <w:rsid w:val="008E660F"/>
    <w:rsid w:val="009479E6"/>
    <w:rsid w:val="009D20C5"/>
    <w:rsid w:val="009E5195"/>
    <w:rsid w:val="00A77978"/>
    <w:rsid w:val="00B12631"/>
    <w:rsid w:val="00B31B30"/>
    <w:rsid w:val="00B31CD1"/>
    <w:rsid w:val="00BB3A2F"/>
    <w:rsid w:val="00BF1296"/>
    <w:rsid w:val="00C44D06"/>
    <w:rsid w:val="00C77E3B"/>
    <w:rsid w:val="00C870C8"/>
    <w:rsid w:val="00CD57C0"/>
    <w:rsid w:val="00CE24FA"/>
    <w:rsid w:val="00CE4BCC"/>
    <w:rsid w:val="00CF3C99"/>
    <w:rsid w:val="00DF530E"/>
    <w:rsid w:val="00E24AFC"/>
    <w:rsid w:val="00F23F1A"/>
    <w:rsid w:val="00F35682"/>
    <w:rsid w:val="00F415F7"/>
    <w:rsid w:val="00F72E1A"/>
    <w:rsid w:val="00F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D5"/>
    <w:pPr>
      <w:spacing w:after="0" w:line="240" w:lineRule="auto"/>
    </w:pPr>
  </w:style>
  <w:style w:type="paragraph" w:customStyle="1" w:styleId="a4">
    <w:name w:val="Òàáëèöà òåêñò"/>
    <w:basedOn w:val="a"/>
    <w:rsid w:val="00CF3C9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CF3C99"/>
    <w:rPr>
      <w:b/>
      <w:bCs/>
    </w:rPr>
  </w:style>
  <w:style w:type="table" w:styleId="a6">
    <w:name w:val="Table Grid"/>
    <w:basedOn w:val="a1"/>
    <w:uiPriority w:val="59"/>
    <w:rsid w:val="00B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4D06"/>
    <w:pPr>
      <w:ind w:left="720"/>
      <w:contextualSpacing/>
    </w:pPr>
  </w:style>
  <w:style w:type="paragraph" w:customStyle="1" w:styleId="ConsPlusNormal">
    <w:name w:val="ConsPlusNormal"/>
    <w:rsid w:val="008A40E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36E9"/>
  </w:style>
  <w:style w:type="character" w:styleId="a8">
    <w:name w:val="Hyperlink"/>
    <w:basedOn w:val="a0"/>
    <w:uiPriority w:val="99"/>
    <w:semiHidden/>
    <w:unhideWhenUsed/>
    <w:rsid w:val="001236E9"/>
    <w:rPr>
      <w:color w:val="0000FF"/>
      <w:u w:val="single"/>
    </w:rPr>
  </w:style>
  <w:style w:type="paragraph" w:customStyle="1" w:styleId="s1">
    <w:name w:val="s_1"/>
    <w:basedOn w:val="a"/>
    <w:rsid w:val="0012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BD5"/>
    <w:pPr>
      <w:spacing w:after="0" w:line="240" w:lineRule="auto"/>
    </w:pPr>
  </w:style>
  <w:style w:type="paragraph" w:customStyle="1" w:styleId="a4">
    <w:name w:val="Òàáëèöà òåêñò"/>
    <w:basedOn w:val="a"/>
    <w:rsid w:val="00CF3C99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CF3C99"/>
    <w:rPr>
      <w:b/>
      <w:bCs/>
    </w:rPr>
  </w:style>
  <w:style w:type="table" w:styleId="a6">
    <w:name w:val="Table Grid"/>
    <w:basedOn w:val="a1"/>
    <w:uiPriority w:val="59"/>
    <w:rsid w:val="00B3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44D06"/>
    <w:pPr>
      <w:ind w:left="720"/>
      <w:contextualSpacing/>
    </w:pPr>
  </w:style>
  <w:style w:type="paragraph" w:customStyle="1" w:styleId="ConsPlusNormal">
    <w:name w:val="ConsPlusNormal"/>
    <w:rsid w:val="008A40E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36E9"/>
  </w:style>
  <w:style w:type="character" w:styleId="a8">
    <w:name w:val="Hyperlink"/>
    <w:basedOn w:val="a0"/>
    <w:uiPriority w:val="99"/>
    <w:semiHidden/>
    <w:unhideWhenUsed/>
    <w:rsid w:val="001236E9"/>
    <w:rPr>
      <w:color w:val="0000FF"/>
      <w:u w:val="single"/>
    </w:rPr>
  </w:style>
  <w:style w:type="paragraph" w:customStyle="1" w:styleId="s1">
    <w:name w:val="s_1"/>
    <w:basedOn w:val="a"/>
    <w:rsid w:val="0012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16C6-C556-40E8-8E3A-C3B79627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22</cp:revision>
  <dcterms:created xsi:type="dcterms:W3CDTF">2017-05-24T08:27:00Z</dcterms:created>
  <dcterms:modified xsi:type="dcterms:W3CDTF">2017-09-04T10:48:00Z</dcterms:modified>
</cp:coreProperties>
</file>